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rPr>
      </w:pPr>
      <w:r>
        <w:rPr>
          <w:rFonts w:hint="eastAsia" w:ascii="黑体" w:hAnsi="黑体" w:eastAsia="黑体"/>
          <w:sz w:val="44"/>
          <w:szCs w:val="44"/>
        </w:rPr>
        <w:t xml:space="preserve">通 </w:t>
      </w:r>
      <w:r>
        <w:rPr>
          <w:rFonts w:ascii="黑体" w:hAnsi="黑体" w:eastAsia="黑体"/>
          <w:sz w:val="44"/>
          <w:szCs w:val="44"/>
        </w:rPr>
        <w:t xml:space="preserve">   </w:t>
      </w:r>
      <w:r>
        <w:rPr>
          <w:rFonts w:hint="eastAsia" w:ascii="黑体" w:hAnsi="黑体" w:eastAsia="黑体"/>
          <w:sz w:val="44"/>
          <w:szCs w:val="44"/>
        </w:rPr>
        <w:t>报</w:t>
      </w:r>
    </w:p>
    <w:p>
      <w:pPr>
        <w:jc w:val="center"/>
        <w:rPr>
          <w:rFonts w:hint="eastAsia" w:ascii="黑体" w:hAnsi="黑体" w:eastAsia="黑体"/>
          <w:sz w:val="36"/>
          <w:szCs w:val="36"/>
        </w:rPr>
      </w:pPr>
    </w:p>
    <w:p>
      <w:pPr>
        <w:ind w:firstLine="516"/>
        <w:rPr>
          <w:rFonts w:hint="eastAsia" w:ascii="仿宋" w:hAnsi="仿宋" w:eastAsia="仿宋" w:cs="仿宋"/>
          <w:sz w:val="32"/>
          <w:szCs w:val="32"/>
        </w:rPr>
      </w:pPr>
      <w:r>
        <w:rPr>
          <w:rFonts w:hint="eastAsia" w:ascii="仿宋" w:hAnsi="仿宋" w:eastAsia="仿宋" w:cs="仿宋"/>
          <w:sz w:val="32"/>
          <w:szCs w:val="32"/>
        </w:rPr>
        <w:t>根据共青团武汉铁路职业技术学院委员会学生社会实践工作的相关规定，经铁道通信与信号学院分团委实践部审查，确定下列112名同学2018年暑期社</w:t>
      </w:r>
      <w:bookmarkStart w:id="0" w:name="_GoBack"/>
      <w:bookmarkEnd w:id="0"/>
      <w:r>
        <w:rPr>
          <w:rFonts w:hint="eastAsia" w:ascii="仿宋" w:hAnsi="仿宋" w:eastAsia="仿宋" w:cs="仿宋"/>
          <w:sz w:val="32"/>
          <w:szCs w:val="32"/>
        </w:rPr>
        <w:t>会实践活动不合格并进行通报，通报名单如下：</w:t>
      </w:r>
    </w:p>
    <w:tbl>
      <w:tblPr>
        <w:tblStyle w:val="3"/>
        <w:tblW w:w="7980" w:type="dxa"/>
        <w:tblInd w:w="0" w:type="dxa"/>
        <w:tblLayout w:type="fixed"/>
        <w:tblCellMar>
          <w:top w:w="0" w:type="dxa"/>
          <w:left w:w="108" w:type="dxa"/>
          <w:bottom w:w="0" w:type="dxa"/>
          <w:right w:w="108" w:type="dxa"/>
        </w:tblCellMar>
      </w:tblPr>
      <w:tblGrid>
        <w:gridCol w:w="2560"/>
        <w:gridCol w:w="1660"/>
        <w:gridCol w:w="3760"/>
      </w:tblGrid>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班级</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姓名</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不合格原因</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铁道通信1601</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赵  辉</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心得未交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铁道通信1601</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陈雄飞</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心得未交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铁道通信1601</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王  轩</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心得未交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铁道通信1601</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陈文杰</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心得未交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铁道通信1601</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胡佳威</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心得未交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铁道通信1601</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刘  康</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心得未交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铁道通信1601</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程  昌</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心得不合格</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铁道通信1601</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伍  彬</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心得不合格</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铁道通信1601</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秦光红</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心得不合格</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铁道通信1601</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崔贤虎</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心得不合格</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铁道通信1601</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李  豪</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铁道通信1601</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肖  珺</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铁道通信1601</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郭  辉</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铁道通信1601</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明子钦</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铁道通信1601</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田  磊</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铁道通信1601</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张雄博</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铁道通信1601</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周  翔</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铁道通信1601</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方  念</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铁道通信1601</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尚华波</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铁道通信1601</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严  传</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铁道通信1601</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柳锦铭</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铁道通信1602</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张  杰</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心得未交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铁道通信1602</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刘硕一</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心得未交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铁道通信1602</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杨  帅</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心得未交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铁道通信1602</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王大维</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心得未交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铁道通信1603</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汪祺钒</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心得不合格</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铁道通信1603</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南庆港</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心得不合格</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铁道通信1603</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石嘉伟</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心得不合格</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通信1601</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郭晋博</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社会实践表未盖章</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通信1601</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谈铧乐</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心得不合格</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通信1601</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朱  海</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通信1602</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但  京</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通信1602</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陈泽宇</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通信1602</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初彦霖</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通信1602</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李传捷</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396"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通信1602</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蔡洋波</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通信1602</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夏  宇</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通信1602</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李博文</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通信1602</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王自伟</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通信1602</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曾  明</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通信1602</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许  云</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通信1602</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徐  鑫</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通信1602</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龚佳豪</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通信1602</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孔云飞</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铁道信号1602</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刘  鑫</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心得不合格</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铁道信号1602</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阳凯益</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铁道信号1602</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贾静静</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铁道信号1602</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蒋伊苒</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铁道信号1602</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曾  鑫</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铁道信号1602</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韩  亮</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铁道信号1602</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祝  凯</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铁道信号1603</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魏蓝天</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心得未交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铁道信号1603</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车盈宏</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心得不合格</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铁道信号1603</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王凌志</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心得不合格</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铁道信号1603</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向在前</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心得不合格</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铁道信号1603</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袁  林</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心得不合格</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铁道信号1603</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孙  佳</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心得不合格</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铁道信号1603</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张俊望</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铁道信号1603</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黄德东</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铁道信号1603</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王  飞</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铁道信号1603</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李  庆</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铁道信号1603</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游梓垲</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铁道信号1603</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青旭冉</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铁道信号1603</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张心怡</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铁道信号1603</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孙小雨</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铁道信号1604</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詹靖宏</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心得不合格</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铁道信号1604</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陈章翰</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心得不合格</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铁道信号1604</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任永康</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铁道信号1604</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王利辉</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铁道信号1604</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童彦聪</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铁道信号1604</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柳中飞</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铁道信号1604</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何博文</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铁道信号1604</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李博文</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铁道信号1604</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欧阳垲</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铁道信号1604</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王健平</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铁道信号1604</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何宙畔</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铁道信号1604</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凌之明</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铁道信号1604</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张  恒</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铁道信号1604</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董  卓</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铁道信号1604</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王  港</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铁道信号1604</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雷  宇</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铁道信号1604</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李翰洋</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铁道信号1604</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朱伟策</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铁道信号1605</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安  阳</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心得不合格</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铁道信号1605</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李子恒</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心得不合格</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铁道信号1605</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黄恩泽</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心得不合格</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铁道信号1605</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蔺  柳</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心得不合格</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铁道信号1605</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黄宇迪</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铁道信号1605</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曾宇凡</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城轨通号1601</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陈志强</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心得不合格</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城轨通号1601</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彭泽生</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城轨通号1601</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张乔木</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城轨通号1601</w:t>
            </w:r>
          </w:p>
        </w:tc>
        <w:tc>
          <w:tcPr>
            <w:tcW w:w="16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简振华</w:t>
            </w:r>
          </w:p>
        </w:tc>
        <w:tc>
          <w:tcPr>
            <w:tcW w:w="3760" w:type="dxa"/>
            <w:shd w:val="clear" w:color="000000" w:fill="FFFFFF"/>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城轨信号1602</w:t>
            </w:r>
          </w:p>
        </w:tc>
        <w:tc>
          <w:tcPr>
            <w:tcW w:w="1660" w:type="dxa"/>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田雪航</w:t>
            </w:r>
          </w:p>
        </w:tc>
        <w:tc>
          <w:tcPr>
            <w:tcW w:w="3760" w:type="dxa"/>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心得不合格</w:t>
            </w:r>
          </w:p>
        </w:tc>
      </w:tr>
      <w:tr>
        <w:tblPrEx>
          <w:tblLayout w:type="fixed"/>
          <w:tblCellMar>
            <w:top w:w="0" w:type="dxa"/>
            <w:left w:w="108" w:type="dxa"/>
            <w:bottom w:w="0" w:type="dxa"/>
            <w:right w:w="108" w:type="dxa"/>
          </w:tblCellMar>
        </w:tblPrEx>
        <w:trPr>
          <w:trHeight w:val="402" w:hRule="atLeast"/>
        </w:trPr>
        <w:tc>
          <w:tcPr>
            <w:tcW w:w="2560" w:type="dxa"/>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铁道信号1701</w:t>
            </w:r>
          </w:p>
        </w:tc>
        <w:tc>
          <w:tcPr>
            <w:tcW w:w="1660" w:type="dxa"/>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褚家顺</w:t>
            </w:r>
          </w:p>
        </w:tc>
        <w:tc>
          <w:tcPr>
            <w:tcW w:w="3760" w:type="dxa"/>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铁道信号1702</w:t>
            </w:r>
          </w:p>
        </w:tc>
        <w:tc>
          <w:tcPr>
            <w:tcW w:w="1660" w:type="dxa"/>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夏志宏</w:t>
            </w:r>
          </w:p>
        </w:tc>
        <w:tc>
          <w:tcPr>
            <w:tcW w:w="3760" w:type="dxa"/>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铁道信号1702</w:t>
            </w:r>
          </w:p>
        </w:tc>
        <w:tc>
          <w:tcPr>
            <w:tcW w:w="1660" w:type="dxa"/>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何雪剑</w:t>
            </w:r>
          </w:p>
        </w:tc>
        <w:tc>
          <w:tcPr>
            <w:tcW w:w="3760" w:type="dxa"/>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铁道信号1702</w:t>
            </w:r>
          </w:p>
        </w:tc>
        <w:tc>
          <w:tcPr>
            <w:tcW w:w="1660" w:type="dxa"/>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左培序</w:t>
            </w:r>
          </w:p>
        </w:tc>
        <w:tc>
          <w:tcPr>
            <w:tcW w:w="3760" w:type="dxa"/>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铁道信号1704</w:t>
            </w:r>
          </w:p>
        </w:tc>
        <w:tc>
          <w:tcPr>
            <w:tcW w:w="1660" w:type="dxa"/>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周善炯</w:t>
            </w:r>
          </w:p>
        </w:tc>
        <w:tc>
          <w:tcPr>
            <w:tcW w:w="3760" w:type="dxa"/>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铁道信号1705</w:t>
            </w:r>
          </w:p>
        </w:tc>
        <w:tc>
          <w:tcPr>
            <w:tcW w:w="1660" w:type="dxa"/>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徐  瑞</w:t>
            </w:r>
          </w:p>
        </w:tc>
        <w:tc>
          <w:tcPr>
            <w:tcW w:w="3760" w:type="dxa"/>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心得不合格</w:t>
            </w:r>
          </w:p>
        </w:tc>
      </w:tr>
      <w:tr>
        <w:tblPrEx>
          <w:tblLayout w:type="fixed"/>
          <w:tblCellMar>
            <w:top w:w="0" w:type="dxa"/>
            <w:left w:w="108" w:type="dxa"/>
            <w:bottom w:w="0" w:type="dxa"/>
            <w:right w:w="108" w:type="dxa"/>
          </w:tblCellMar>
        </w:tblPrEx>
        <w:trPr>
          <w:trHeight w:val="402" w:hRule="atLeast"/>
        </w:trPr>
        <w:tc>
          <w:tcPr>
            <w:tcW w:w="2560" w:type="dxa"/>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铁道信号1705</w:t>
            </w:r>
          </w:p>
        </w:tc>
        <w:tc>
          <w:tcPr>
            <w:tcW w:w="1660" w:type="dxa"/>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蒋亚玟</w:t>
            </w:r>
          </w:p>
        </w:tc>
        <w:tc>
          <w:tcPr>
            <w:tcW w:w="3760" w:type="dxa"/>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心得不合格</w:t>
            </w:r>
          </w:p>
        </w:tc>
      </w:tr>
      <w:tr>
        <w:tblPrEx>
          <w:tblLayout w:type="fixed"/>
          <w:tblCellMar>
            <w:top w:w="0" w:type="dxa"/>
            <w:left w:w="108" w:type="dxa"/>
            <w:bottom w:w="0" w:type="dxa"/>
            <w:right w:w="108" w:type="dxa"/>
          </w:tblCellMar>
        </w:tblPrEx>
        <w:trPr>
          <w:trHeight w:val="402" w:hRule="atLeast"/>
        </w:trPr>
        <w:tc>
          <w:tcPr>
            <w:tcW w:w="2560" w:type="dxa"/>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铁道信号1705</w:t>
            </w:r>
          </w:p>
        </w:tc>
        <w:tc>
          <w:tcPr>
            <w:tcW w:w="1660" w:type="dxa"/>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袁俊哲</w:t>
            </w:r>
          </w:p>
        </w:tc>
        <w:tc>
          <w:tcPr>
            <w:tcW w:w="3760" w:type="dxa"/>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无心得</w:t>
            </w:r>
          </w:p>
        </w:tc>
      </w:tr>
      <w:tr>
        <w:tblPrEx>
          <w:tblLayout w:type="fixed"/>
          <w:tblCellMar>
            <w:top w:w="0" w:type="dxa"/>
            <w:left w:w="108" w:type="dxa"/>
            <w:bottom w:w="0" w:type="dxa"/>
            <w:right w:w="108" w:type="dxa"/>
          </w:tblCellMar>
        </w:tblPrEx>
        <w:trPr>
          <w:trHeight w:val="402" w:hRule="atLeast"/>
        </w:trPr>
        <w:tc>
          <w:tcPr>
            <w:tcW w:w="2560" w:type="dxa"/>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铁道信号1707</w:t>
            </w:r>
          </w:p>
        </w:tc>
        <w:tc>
          <w:tcPr>
            <w:tcW w:w="1660" w:type="dxa"/>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张  鹏</w:t>
            </w:r>
          </w:p>
        </w:tc>
        <w:tc>
          <w:tcPr>
            <w:tcW w:w="3760" w:type="dxa"/>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铁道信号1708</w:t>
            </w:r>
          </w:p>
        </w:tc>
        <w:tc>
          <w:tcPr>
            <w:tcW w:w="1660" w:type="dxa"/>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王博闻</w:t>
            </w:r>
          </w:p>
        </w:tc>
        <w:tc>
          <w:tcPr>
            <w:tcW w:w="3760" w:type="dxa"/>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城轨通号1701</w:t>
            </w:r>
          </w:p>
        </w:tc>
        <w:tc>
          <w:tcPr>
            <w:tcW w:w="1660" w:type="dxa"/>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廖聪聪</w:t>
            </w:r>
          </w:p>
        </w:tc>
        <w:tc>
          <w:tcPr>
            <w:tcW w:w="3760" w:type="dxa"/>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auto" w:fill="auto"/>
            <w:vAlign w:val="center"/>
          </w:tcPr>
          <w:p>
            <w:pPr>
              <w:widowControl/>
              <w:jc w:val="center"/>
              <w:rPr>
                <w:rFonts w:hint="eastAsia" w:ascii="仿宋" w:hAnsi="仿宋" w:eastAsia="仿宋" w:cs="仿宋"/>
                <w:color w:val="000000"/>
                <w:kern w:val="0"/>
                <w:sz w:val="32"/>
                <w:szCs w:val="32"/>
              </w:rPr>
            </w:pPr>
          </w:p>
        </w:tc>
        <w:tc>
          <w:tcPr>
            <w:tcW w:w="1660" w:type="dxa"/>
            <w:shd w:val="clear" w:color="auto" w:fill="auto"/>
            <w:vAlign w:val="center"/>
          </w:tcPr>
          <w:p>
            <w:pPr>
              <w:widowControl/>
              <w:jc w:val="center"/>
              <w:rPr>
                <w:rFonts w:hint="eastAsia" w:ascii="仿宋" w:hAnsi="仿宋" w:eastAsia="仿宋" w:cs="仿宋"/>
                <w:color w:val="000000"/>
                <w:kern w:val="0"/>
                <w:sz w:val="32"/>
                <w:szCs w:val="32"/>
              </w:rPr>
            </w:pPr>
          </w:p>
        </w:tc>
        <w:tc>
          <w:tcPr>
            <w:tcW w:w="3760" w:type="dxa"/>
            <w:shd w:val="clear" w:color="auto" w:fill="auto"/>
            <w:vAlign w:val="center"/>
          </w:tcPr>
          <w:p>
            <w:pPr>
              <w:widowControl/>
              <w:jc w:val="center"/>
              <w:rPr>
                <w:rFonts w:hint="eastAsia" w:ascii="仿宋" w:hAnsi="仿宋" w:eastAsia="仿宋" w:cs="仿宋"/>
                <w:color w:val="000000"/>
                <w:kern w:val="0"/>
                <w:sz w:val="32"/>
                <w:szCs w:val="32"/>
              </w:rPr>
            </w:pPr>
          </w:p>
        </w:tc>
      </w:tr>
      <w:tr>
        <w:tblPrEx>
          <w:tblLayout w:type="fixed"/>
          <w:tblCellMar>
            <w:top w:w="0" w:type="dxa"/>
            <w:left w:w="108" w:type="dxa"/>
            <w:bottom w:w="0" w:type="dxa"/>
            <w:right w:w="108" w:type="dxa"/>
          </w:tblCellMar>
        </w:tblPrEx>
        <w:trPr>
          <w:trHeight w:val="402" w:hRule="atLeast"/>
        </w:trPr>
        <w:tc>
          <w:tcPr>
            <w:tcW w:w="2560" w:type="dxa"/>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通信技术1702（专本）</w:t>
            </w:r>
          </w:p>
        </w:tc>
        <w:tc>
          <w:tcPr>
            <w:tcW w:w="1660" w:type="dxa"/>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李任重</w:t>
            </w:r>
          </w:p>
        </w:tc>
        <w:tc>
          <w:tcPr>
            <w:tcW w:w="3760" w:type="dxa"/>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心得不合格</w:t>
            </w:r>
          </w:p>
        </w:tc>
      </w:tr>
      <w:tr>
        <w:tblPrEx>
          <w:tblLayout w:type="fixed"/>
          <w:tblCellMar>
            <w:top w:w="0" w:type="dxa"/>
            <w:left w:w="108" w:type="dxa"/>
            <w:bottom w:w="0" w:type="dxa"/>
            <w:right w:w="108" w:type="dxa"/>
          </w:tblCellMar>
        </w:tblPrEx>
        <w:trPr>
          <w:trHeight w:val="402" w:hRule="atLeast"/>
        </w:trPr>
        <w:tc>
          <w:tcPr>
            <w:tcW w:w="2560" w:type="dxa"/>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通信技术1702（专本）</w:t>
            </w:r>
          </w:p>
        </w:tc>
        <w:tc>
          <w:tcPr>
            <w:tcW w:w="1660" w:type="dxa"/>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付杨虎</w:t>
            </w:r>
          </w:p>
        </w:tc>
        <w:tc>
          <w:tcPr>
            <w:tcW w:w="3760" w:type="dxa"/>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通信技术1702（专本）</w:t>
            </w:r>
          </w:p>
        </w:tc>
        <w:tc>
          <w:tcPr>
            <w:tcW w:w="1660" w:type="dxa"/>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袁安意</w:t>
            </w:r>
          </w:p>
        </w:tc>
        <w:tc>
          <w:tcPr>
            <w:tcW w:w="3760" w:type="dxa"/>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通信技术1702（专本）</w:t>
            </w:r>
          </w:p>
        </w:tc>
        <w:tc>
          <w:tcPr>
            <w:tcW w:w="1660" w:type="dxa"/>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徐绍安</w:t>
            </w:r>
          </w:p>
        </w:tc>
        <w:tc>
          <w:tcPr>
            <w:tcW w:w="3760" w:type="dxa"/>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r>
        <w:tblPrEx>
          <w:tblLayout w:type="fixed"/>
          <w:tblCellMar>
            <w:top w:w="0" w:type="dxa"/>
            <w:left w:w="108" w:type="dxa"/>
            <w:bottom w:w="0" w:type="dxa"/>
            <w:right w:w="108" w:type="dxa"/>
          </w:tblCellMar>
        </w:tblPrEx>
        <w:trPr>
          <w:trHeight w:val="402" w:hRule="atLeast"/>
        </w:trPr>
        <w:tc>
          <w:tcPr>
            <w:tcW w:w="2560" w:type="dxa"/>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通信技术1702（专本）</w:t>
            </w:r>
          </w:p>
        </w:tc>
        <w:tc>
          <w:tcPr>
            <w:tcW w:w="1660" w:type="dxa"/>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付浩宇</w:t>
            </w:r>
          </w:p>
        </w:tc>
        <w:tc>
          <w:tcPr>
            <w:tcW w:w="3760" w:type="dxa"/>
            <w:shd w:val="clear" w:color="auto" w:fill="auto"/>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社会实践表及心得均未交</w:t>
            </w:r>
          </w:p>
        </w:tc>
      </w:tr>
    </w:tbl>
    <w:p>
      <w:pPr>
        <w:ind w:firstLine="516"/>
        <w:rPr>
          <w:rFonts w:hint="eastAsia" w:ascii="仿宋" w:hAnsi="仿宋" w:eastAsia="仿宋" w:cs="仿宋"/>
          <w:sz w:val="32"/>
          <w:szCs w:val="32"/>
        </w:rPr>
      </w:pPr>
      <w:r>
        <w:rPr>
          <w:rFonts w:hint="eastAsia" w:ascii="仿宋" w:hAnsi="仿宋" w:eastAsia="仿宋" w:cs="仿宋"/>
          <w:sz w:val="32"/>
          <w:szCs w:val="32"/>
        </w:rPr>
        <w:t xml:space="preserve">                                                  </w:t>
      </w:r>
    </w:p>
    <w:p>
      <w:pPr>
        <w:ind w:firstLine="516"/>
        <w:rPr>
          <w:rFonts w:hint="eastAsia" w:ascii="仿宋" w:hAnsi="仿宋" w:eastAsia="仿宋" w:cs="仿宋"/>
          <w:sz w:val="32"/>
          <w:szCs w:val="32"/>
        </w:rPr>
      </w:pPr>
    </w:p>
    <w:p>
      <w:pPr>
        <w:ind w:firstLine="516"/>
        <w:rPr>
          <w:rFonts w:hint="eastAsia" w:ascii="仿宋" w:hAnsi="仿宋" w:eastAsia="仿宋" w:cs="仿宋"/>
          <w:sz w:val="32"/>
          <w:szCs w:val="32"/>
        </w:rPr>
      </w:pPr>
      <w:r>
        <w:rPr>
          <w:rFonts w:hint="eastAsia" w:ascii="仿宋" w:hAnsi="仿宋" w:eastAsia="仿宋" w:cs="仿宋"/>
          <w:sz w:val="32"/>
          <w:szCs w:val="32"/>
          <w:lang w:eastAsia="zh-CN"/>
        </w:rPr>
        <w:drawing>
          <wp:anchor distT="0" distB="0" distL="114300" distR="114300" simplePos="0" relativeHeight="251658240" behindDoc="1" locked="0" layoutInCell="1" allowOverlap="1">
            <wp:simplePos x="0" y="0"/>
            <wp:positionH relativeFrom="column">
              <wp:posOffset>3040380</wp:posOffset>
            </wp:positionH>
            <wp:positionV relativeFrom="paragraph">
              <wp:posOffset>144145</wp:posOffset>
            </wp:positionV>
            <wp:extent cx="1958340" cy="1840230"/>
            <wp:effectExtent l="0" t="0" r="7620" b="3810"/>
            <wp:wrapNone/>
            <wp:docPr id="1" name="图片 1" descr="分团委章子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分团委章子0"/>
                    <pic:cNvPicPr>
                      <a:picLocks noChangeAspect="1"/>
                    </pic:cNvPicPr>
                  </pic:nvPicPr>
                  <pic:blipFill>
                    <a:blip r:embed="rId4"/>
                    <a:stretch>
                      <a:fillRect/>
                    </a:stretch>
                  </pic:blipFill>
                  <pic:spPr>
                    <a:xfrm>
                      <a:off x="0" y="0"/>
                      <a:ext cx="1958340" cy="1840230"/>
                    </a:xfrm>
                    <a:prstGeom prst="rect">
                      <a:avLst/>
                    </a:prstGeom>
                  </pic:spPr>
                </pic:pic>
              </a:graphicData>
            </a:graphic>
          </wp:anchor>
        </w:drawing>
      </w:r>
    </w:p>
    <w:p>
      <w:pPr>
        <w:ind w:firstLine="516"/>
        <w:rPr>
          <w:rFonts w:hint="eastAsia" w:ascii="仿宋" w:hAnsi="仿宋" w:eastAsia="仿宋" w:cs="仿宋"/>
          <w:sz w:val="32"/>
          <w:szCs w:val="32"/>
          <w:lang w:eastAsia="zh-CN"/>
        </w:rPr>
      </w:pPr>
    </w:p>
    <w:p>
      <w:pPr>
        <w:ind w:firstLine="516"/>
        <w:rPr>
          <w:rFonts w:hint="eastAsia" w:ascii="仿宋" w:hAnsi="仿宋" w:eastAsia="仿宋" w:cs="仿宋"/>
          <w:sz w:val="32"/>
          <w:szCs w:val="32"/>
          <w:lang w:eastAsia="zh-CN"/>
        </w:rPr>
      </w:pPr>
      <w:r>
        <w:rPr>
          <w:rFonts w:hint="eastAsia" w:ascii="仿宋" w:hAnsi="仿宋" w:eastAsia="仿宋" w:cs="仿宋"/>
          <w:sz w:val="32"/>
          <w:szCs w:val="32"/>
        </w:rPr>
        <w:t xml:space="preserve">                        铁道通信与信号学院</w:t>
      </w:r>
      <w:r>
        <w:rPr>
          <w:rFonts w:hint="eastAsia" w:ascii="仿宋" w:hAnsi="仿宋" w:eastAsia="仿宋" w:cs="仿宋"/>
          <w:sz w:val="32"/>
          <w:szCs w:val="32"/>
          <w:lang w:eastAsia="zh-CN"/>
        </w:rPr>
        <w:t>分团委</w:t>
      </w:r>
    </w:p>
    <w:p>
      <w:pPr>
        <w:ind w:firstLine="516"/>
        <w:rPr>
          <w:rFonts w:hint="eastAsia" w:ascii="仿宋" w:hAnsi="仿宋" w:eastAsia="仿宋" w:cs="仿宋"/>
          <w:sz w:val="32"/>
          <w:szCs w:val="32"/>
        </w:rPr>
      </w:pPr>
      <w:r>
        <w:rPr>
          <w:rFonts w:hint="eastAsia" w:ascii="仿宋" w:hAnsi="仿宋" w:eastAsia="仿宋" w:cs="仿宋"/>
          <w:sz w:val="32"/>
          <w:szCs w:val="32"/>
        </w:rPr>
        <w:t xml:space="preserve">                             2018年11月5日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PMingLiU">
    <w:panose1 w:val="02020500000000000000"/>
    <w:charset w:val="86"/>
    <w:family w:val="roman"/>
    <w:pitch w:val="default"/>
    <w:sig w:usb0="A00002FF" w:usb1="28CFFCFA" w:usb2="00000016" w:usb3="00000000" w:csb0="00100001" w:csb1="00000000"/>
  </w:font>
  <w:font w:name="等线">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6FF21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PMingLiU"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437</Words>
  <Characters>2496</Characters>
  <Lines>20</Lines>
  <Paragraphs>5</Paragraphs>
  <TotalTime>1</TotalTime>
  <ScaleCrop>false</ScaleCrop>
  <LinksUpToDate>false</LinksUpToDate>
  <CharactersWithSpaces>2928</CharactersWithSpaces>
  <Application>WPS Office_10.1.0.7643_F1E327BC-269C-435d-A152-05C5408002CA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2018-11-05T12:58:00Z</dcterms:created>
  <dc:creator>jiaze</dc:creator>
  <cp:lastModifiedBy>123456</cp:lastModifiedBy>
  <dcterms:modified xsi:type="dcterms:W3CDTF">2018-11-05T07:52:57Z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2052-10.1.0.7643</vt:lpwstr>
  </property>
</Properties>
</file>